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Gulimfalt" w:eastAsia="方正小标宋简体"/>
          <w:sz w:val="44"/>
          <w:szCs w:val="44"/>
        </w:rPr>
        <w:t>健康中国行动减盐活动宁夏宣教</w:t>
      </w:r>
      <w:r>
        <w:rPr>
          <w:rFonts w:hint="eastAsia" w:ascii="方正小标宋简体" w:hAnsi="Gulimfalt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Gulimfalt" w:eastAsia="方正小标宋简体"/>
          <w:sz w:val="44"/>
          <w:szCs w:val="44"/>
        </w:rPr>
        <w:t>方案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/>
        <w:textAlignment w:val="auto"/>
        <w:rPr>
          <w:rFonts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395" w:firstLineChars="125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减盐宣教活动进医院，在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自治区</w:t>
      </w:r>
      <w:r>
        <w:rPr>
          <w:rFonts w:hint="eastAsia" w:ascii="仿宋" w:hAnsi="仿宋" w:eastAsia="仿宋" w:cs="仿宋"/>
          <w:sz w:val="32"/>
          <w:szCs w:val="32"/>
        </w:rPr>
        <w:t>人民医院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、五市人民医院</w:t>
      </w:r>
      <w:r>
        <w:rPr>
          <w:rFonts w:hint="eastAsia" w:ascii="仿宋" w:hAnsi="仿宋" w:eastAsia="仿宋" w:cs="仿宋"/>
          <w:sz w:val="32"/>
          <w:szCs w:val="32"/>
        </w:rPr>
        <w:t>开展“合理膳食健康用盐”科普宣传活动，并免费发放限盐勺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和减盐宣传品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711" w:firstLineChars="225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自治区减盐活动启动仪式于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日上午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>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在自治区人民医院启动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活动</w:t>
      </w:r>
      <w:r>
        <w:rPr>
          <w:rFonts w:hint="eastAsia" w:ascii="黑体" w:hAnsi="黑体" w:eastAsia="黑体" w:cs="黑体"/>
          <w:sz w:val="32"/>
          <w:szCs w:val="32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（一）健康用盐科普。</w:t>
      </w:r>
      <w:r>
        <w:rPr>
          <w:rFonts w:hint="eastAsia" w:ascii="仿宋" w:hAnsi="仿宋" w:eastAsia="仿宋" w:cs="仿宋"/>
          <w:sz w:val="32"/>
          <w:szCs w:val="32"/>
        </w:rPr>
        <w:t>现场发放健康用盐宣传折页、限盐勺等宣传品，科普如何正确使用限盐勺、如何健康用盐等知识。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（二）《宁夏居民营养实施方案》宣传。</w:t>
      </w:r>
      <w:r>
        <w:rPr>
          <w:rFonts w:hint="eastAsia" w:ascii="仿宋" w:hAnsi="仿宋" w:eastAsia="仿宋" w:cs="仿宋"/>
          <w:sz w:val="32"/>
          <w:szCs w:val="32"/>
        </w:rPr>
        <w:t>贯彻落实《自治区人民政府办公厅关于印发宁夏回族自治区居民营养实施方案（</w:t>
      </w:r>
      <w:r>
        <w:rPr>
          <w:rFonts w:ascii="仿宋" w:hAnsi="仿宋" w:eastAsia="仿宋" w:cs="仿宋"/>
          <w:sz w:val="32"/>
          <w:szCs w:val="32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-2030</w:t>
      </w:r>
      <w:r>
        <w:rPr>
          <w:rFonts w:hint="eastAsia" w:ascii="仿宋" w:hAnsi="仿宋" w:eastAsia="仿宋" w:cs="仿宋"/>
          <w:sz w:val="32"/>
          <w:szCs w:val="32"/>
        </w:rPr>
        <w:t>年）的通知》（宁政办发〔</w:t>
      </w:r>
      <w:r>
        <w:rPr>
          <w:rFonts w:ascii="仿宋" w:hAnsi="仿宋" w:eastAsia="仿宋" w:cs="仿宋"/>
          <w:sz w:val="32"/>
          <w:szCs w:val="32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70</w:t>
      </w:r>
      <w:r>
        <w:rPr>
          <w:rFonts w:hint="eastAsia" w:ascii="仿宋" w:hAnsi="仿宋" w:eastAsia="仿宋" w:cs="仿宋"/>
          <w:sz w:val="32"/>
          <w:szCs w:val="32"/>
        </w:rPr>
        <w:t>号）精神，广泛开展居民营养宣传，针对不同人群宣传相关营养健康科普知识，着力提高居民健康素养。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（三）分会场活动。</w:t>
      </w:r>
      <w:r>
        <w:rPr>
          <w:rFonts w:hint="eastAsia" w:ascii="仿宋" w:hAnsi="仿宋" w:eastAsia="仿宋" w:cs="仿宋"/>
          <w:sz w:val="32"/>
          <w:szCs w:val="32"/>
        </w:rPr>
        <w:t>在全区五市设分会场，与自治区同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步</w:t>
      </w:r>
      <w:r>
        <w:rPr>
          <w:rFonts w:hint="eastAsia" w:ascii="仿宋" w:hAnsi="仿宋" w:eastAsia="仿宋" w:cs="仿宋"/>
          <w:sz w:val="32"/>
          <w:szCs w:val="32"/>
        </w:rPr>
        <w:t>开展宣传活动。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</w:t>
      </w:r>
      <w:r>
        <w:rPr>
          <w:rFonts w:hint="eastAsia" w:ascii="黑体" w:hAnsi="黑体" w:eastAsia="黑体" w:cs="黑体"/>
          <w:sz w:val="32"/>
          <w:szCs w:val="32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（一）切实做好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减盐</w:t>
      </w:r>
      <w:r>
        <w:rPr>
          <w:rFonts w:hint="eastAsia" w:ascii="仿宋" w:hAnsi="仿宋" w:eastAsia="仿宋" w:cs="仿宋"/>
          <w:sz w:val="32"/>
          <w:szCs w:val="32"/>
        </w:rPr>
        <w:t>宣传活动的组织安排。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自治区减盐活动由自治区疾控中心具体承担，认真开展减盐宣传活动，落实限盐勺发放工作，</w:t>
      </w:r>
      <w:r>
        <w:rPr>
          <w:rFonts w:hint="eastAsia" w:ascii="仿宋" w:hAnsi="仿宋" w:eastAsia="仿宋" w:cs="仿宋"/>
          <w:sz w:val="32"/>
          <w:szCs w:val="32"/>
        </w:rPr>
        <w:t>负责现场科普知识的讲解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。五市卫生健康委紧密结合实施《自治区居民营养实施方案》和合理膳食行动，组织开展限盐勺发放等减盐宣教活动，限盐勺由中盐集团提供，五市分别发放限盐勺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3000把，请及时与中盐集团对接，具体联络人见附件1。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五市</w:t>
      </w:r>
      <w:r>
        <w:rPr>
          <w:rFonts w:hint="eastAsia" w:ascii="仿宋" w:hAnsi="仿宋" w:eastAsia="仿宋" w:cs="仿宋"/>
          <w:sz w:val="32"/>
          <w:szCs w:val="32"/>
        </w:rPr>
        <w:t>卫生健康行政部门在落实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减盐宣教活动和限盐勺发放活动</w:t>
      </w:r>
      <w:r>
        <w:rPr>
          <w:rFonts w:hint="eastAsia" w:ascii="仿宋" w:hAnsi="仿宋" w:eastAsia="仿宋" w:cs="仿宋"/>
          <w:sz w:val="32"/>
          <w:szCs w:val="32"/>
        </w:rPr>
        <w:t>的同时，要主动积极协调和引导新闻单位做好宣传报道工作，并注重宣传效果的评价。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（三）请五市卫生健康委填写五市活动联络表（附件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7月15日前报自治区卫生健康委综合监督局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（四）在减盐</w:t>
      </w:r>
      <w:r>
        <w:rPr>
          <w:rFonts w:hint="eastAsia" w:ascii="仿宋" w:hAnsi="仿宋" w:eastAsia="仿宋" w:cs="仿宋"/>
          <w:sz w:val="32"/>
          <w:szCs w:val="32"/>
        </w:rPr>
        <w:t>活动结束后，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五市卫生健康委及时做好本地区限盐勺发放数量的统计工作，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于活动当天将统计信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息发送至自治区卫生健康委综合监督局。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联系人：自治区卫生健康委综合监督局 王晓烨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电  话：0951-5034252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15009670867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传  真：0951-5042706（传真）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"mailto:nxwsjd@163.com"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nxwsjd@163.com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件：1.中盐宁夏盐业公司各公司联系人名单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40" w:lineRule="auto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2.五市活动联络表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/>
        <w:spacing w:afterAutospacing="1" w:line="540" w:lineRule="exact"/>
        <w:jc w:val="left"/>
        <w:rPr>
          <w:rFonts w:ascii="仿宋_GB2312" w:hAnsi="??" w:eastAsia="仿宋_GB2312" w:cs="宋体"/>
          <w:kern w:val="0"/>
          <w:szCs w:val="32"/>
        </w:rPr>
      </w:pPr>
    </w:p>
    <w:p>
      <w:pPr>
        <w:widowControl/>
        <w:spacing w:afterAutospacing="1" w:line="54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afterAutospacing="1" w:line="540" w:lineRule="exact"/>
        <w:jc w:val="center"/>
        <w:rPr>
          <w:rFonts w:hint="eastAsia" w:ascii="仿宋_GB2312" w:hAnsi="??" w:eastAsia="仿宋_GB2312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中盐宁夏盐业公司各公司联系人名单</w:t>
      </w:r>
    </w:p>
    <w:tbl>
      <w:tblPr>
        <w:tblStyle w:val="6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841"/>
        <w:gridCol w:w="3573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761" w:type="dxa"/>
            <w:vAlign w:val="center"/>
          </w:tcPr>
          <w:p>
            <w:pPr>
              <w:widowControl/>
              <w:spacing w:afterAutospacing="1" w:line="5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afterAutospacing="1" w:line="5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573" w:type="dxa"/>
            <w:vAlign w:val="center"/>
          </w:tcPr>
          <w:p>
            <w:pPr>
              <w:widowControl/>
              <w:spacing w:afterAutospacing="1" w:line="5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</w:rPr>
              <w:t>公司名称及职务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spacing w:afterAutospacing="1" w:line="5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761" w:type="dxa"/>
            <w:vAlign w:val="center"/>
          </w:tcPr>
          <w:p>
            <w:pPr>
              <w:widowControl/>
              <w:spacing w:afterAutospacing="1" w:line="5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afterAutospacing="1" w:line="5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eastAsia="zh-CN"/>
              </w:rPr>
              <w:t>汪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eastAsia="zh-CN"/>
              </w:rPr>
              <w:t>洋</w:t>
            </w:r>
          </w:p>
        </w:tc>
        <w:tc>
          <w:tcPr>
            <w:tcW w:w="3573" w:type="dxa"/>
            <w:vAlign w:val="center"/>
          </w:tcPr>
          <w:p>
            <w:pPr>
              <w:widowControl/>
              <w:spacing w:afterAutospacing="1" w:line="5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中盐宁夏盐业有限公司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spacing w:afterAutospacing="1" w:line="5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18295202777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widowControl/>
              <w:spacing w:afterAutospacing="1" w:line="5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司卫东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中盐宁夏盐业有限公司银川分公司经理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13709574832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widowControl/>
              <w:spacing w:afterAutospacing="1" w:line="5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杨开本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中盐宁夏盐业有限公司吴忠分公司经理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13909508681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widowControl/>
              <w:spacing w:afterAutospacing="1" w:line="5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涛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中盐宁夏盐业有限公司固原分公司经理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13995045969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widowControl/>
              <w:spacing w:afterAutospacing="1" w:line="5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王淑萍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中盐宁夏盐业有限公司石嘴山分公司经理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13909565828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widowControl/>
              <w:spacing w:afterAutospacing="1" w:line="5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李晓东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中盐宁夏盐业有限公司中卫分公司经理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13723336902</w:t>
            </w:r>
          </w:p>
        </w:tc>
      </w:tr>
    </w:tbl>
    <w:p>
      <w:pPr>
        <w:widowControl/>
        <w:spacing w:afterAutospacing="1" w:line="540" w:lineRule="exact"/>
        <w:jc w:val="left"/>
        <w:rPr>
          <w:rFonts w:hint="eastAsia" w:ascii="仿宋_GB2312" w:hAnsi="??" w:eastAsia="仿宋_GB2312" w:cs="宋体"/>
          <w:kern w:val="0"/>
          <w:szCs w:val="32"/>
          <w:lang w:eastAsia="zh-CN"/>
        </w:rPr>
      </w:pPr>
    </w:p>
    <w:p>
      <w:pPr>
        <w:widowControl/>
        <w:spacing w:afterAutospacing="1" w:line="540" w:lineRule="exact"/>
        <w:jc w:val="left"/>
        <w:rPr>
          <w:rFonts w:ascii="仿宋_GB2312" w:hAnsi="??" w:eastAsia="仿宋_GB2312" w:cs="宋体"/>
          <w:kern w:val="0"/>
          <w:szCs w:val="32"/>
        </w:rPr>
      </w:pPr>
    </w:p>
    <w:p>
      <w:pPr>
        <w:widowControl/>
        <w:spacing w:afterAutospacing="1" w:line="540" w:lineRule="exact"/>
        <w:jc w:val="left"/>
        <w:rPr>
          <w:rFonts w:ascii="仿宋_GB2312" w:hAnsi="??" w:eastAsia="仿宋_GB2312" w:cs="宋体"/>
          <w:kern w:val="0"/>
          <w:szCs w:val="32"/>
        </w:rPr>
      </w:pPr>
    </w:p>
    <w:p>
      <w:pPr>
        <w:widowControl/>
        <w:spacing w:afterAutospacing="1" w:line="540" w:lineRule="exact"/>
        <w:jc w:val="left"/>
        <w:rPr>
          <w:rFonts w:ascii="仿宋_GB2312" w:hAnsi="??" w:eastAsia="仿宋_GB2312" w:cs="宋体"/>
          <w:kern w:val="0"/>
          <w:szCs w:val="32"/>
        </w:rPr>
      </w:pPr>
    </w:p>
    <w:p>
      <w:pPr>
        <w:widowControl/>
        <w:spacing w:afterAutospacing="1" w:line="540" w:lineRule="exact"/>
        <w:jc w:val="left"/>
        <w:rPr>
          <w:rFonts w:ascii="仿宋_GB2312" w:hAnsi="??" w:eastAsia="仿宋_GB2312" w:cs="宋体"/>
          <w:kern w:val="0"/>
          <w:szCs w:val="32"/>
        </w:rPr>
      </w:pPr>
    </w:p>
    <w:p>
      <w:pPr>
        <w:widowControl/>
        <w:spacing w:afterAutospacing="1" w:line="54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afterAutospacing="1"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五市活动联络表</w:t>
      </w:r>
    </w:p>
    <w:tbl>
      <w:tblPr>
        <w:tblStyle w:val="6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3"/>
        <w:gridCol w:w="3054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305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05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单位及职务</w:t>
            </w:r>
          </w:p>
        </w:tc>
        <w:tc>
          <w:tcPr>
            <w:tcW w:w="305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05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05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05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05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05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05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05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05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05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05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05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05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05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05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05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spacing w:line="240" w:lineRule="exact"/>
        <w:ind w:right="316" w:rightChars="100"/>
        <w:rPr>
          <w:rFonts w:hint="eastAsia" w:eastAsia="华文中宋"/>
          <w:b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uto"/>
        <w:ind w:right="0" w:rightChars="0"/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34290</wp:posOffset>
                </wp:positionV>
                <wp:extent cx="5550535" cy="635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3.35pt;margin-top:2.7pt;height:0.05pt;width:437.05pt;z-index:251744256;mso-width-relative:page;mso-height-relative:page;" filled="f" stroked="t" coordsize="21600,21600" o:gfxdata="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if11NQAAAAFAQAADwAAAAAAAAABACAAAAAiAAAA&#10;ZHJzL2Rvd25yZXYueG1sUEsBAhQAFAAAAAgAh07iQNc5l5zSAQAAnQ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353060</wp:posOffset>
                </wp:positionV>
                <wp:extent cx="5657850" cy="635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.6pt;margin-top:27.8pt;height:0.05pt;width:445.5pt;z-index:251716608;mso-width-relative:page;mso-height-relative:page;" filled="f" stroked="t" coordsize="21600,21600" o:gfxdata="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3VrffVAAAABwEAAA8AAAAAAAAAAQAgAAAAIgAA&#10;AGRycy9kb3ducmV2LnhtbFBLAQIUABQAAAAIAIdO4kALSuaW0gEAAJ0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OLE_LINK1"/>
      <w:r>
        <w:rPr>
          <w:rFonts w:hint="eastAsia" w:ascii="仿宋" w:hAnsi="仿宋" w:eastAsia="仿宋" w:cs="仿宋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宁夏回族自治区卫生健康委办公室            2019年7月12日印发</w:t>
      </w:r>
      <w:bookmarkEnd w:id="0"/>
    </w:p>
    <w:sectPr>
      <w:footerReference r:id="rId3" w:type="default"/>
      <w:pgSz w:w="11906" w:h="16838"/>
      <w:pgMar w:top="1814" w:right="1474" w:bottom="1587" w:left="1588" w:header="851" w:footer="1417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limfalt">
    <w:altName w:val="Malgun Gothic"/>
    <w:panose1 w:val="00000000000000000000"/>
    <w:charset w:val="81"/>
    <w:family w:val="swiss"/>
    <w:pitch w:val="default"/>
    <w:sig w:usb0="00000000" w:usb1="00000000" w:usb2="00000010" w:usb3="00000000" w:csb0="0008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PSXU7cBAABUAwAADgAAAGRycy9lMm9Eb2MueG1srVNLbtswEN0HyB0I&#10;7mPJR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s&#10;9JdT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81F2E7"/>
    <w:multiLevelType w:val="multilevel"/>
    <w:tmpl w:val="C981F2E7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31" w:hanging="431"/>
      </w:pPr>
      <w:rPr>
        <w:rFonts w:hint="eastAsia" w:ascii="宋体" w:hAnsi="宋体" w:eastAsia="黑体" w:cs="宋体"/>
        <w:b w:val="0"/>
        <w:i w:val="0"/>
        <w:strike w:val="0"/>
        <w:dstrike w:val="0"/>
        <w:sz w:val="44"/>
        <w:szCs w:val="44"/>
        <w:vertAlign w:val="baseline"/>
      </w:rPr>
    </w:lvl>
    <w:lvl w:ilvl="1" w:tentative="0">
      <w:start w:val="1"/>
      <w:numFmt w:val="chineseCountingThousand"/>
      <w:suff w:val="nothing"/>
      <w:lvlText w:val="(%2)"/>
      <w:lvlJc w:val="left"/>
      <w:pPr>
        <w:ind w:left="431" w:hanging="431"/>
      </w:pPr>
      <w:rPr>
        <w:rFonts w:hint="eastAsia" w:ascii="宋体" w:hAnsi="宋体" w:eastAsia="宋体" w:cs="Times New Roman"/>
      </w:rPr>
    </w:lvl>
    <w:lvl w:ilvl="2" w:tentative="0">
      <w:start w:val="1"/>
      <w:numFmt w:val="decimal"/>
      <w:pStyle w:val="2"/>
      <w:suff w:val="nothing"/>
      <w:lvlText w:val="%3."/>
      <w:lvlJc w:val="left"/>
      <w:pPr>
        <w:ind w:left="573" w:hanging="431"/>
      </w:pPr>
      <w:rPr>
        <w:rFonts w:hint="eastAsia" w:cs="Times New Roman"/>
      </w:rPr>
    </w:lvl>
    <w:lvl w:ilvl="3" w:tentative="0">
      <w:start w:val="1"/>
      <w:numFmt w:val="decimal"/>
      <w:suff w:val="nothing"/>
      <w:lvlText w:val="(%4)"/>
      <w:lvlJc w:val="left"/>
      <w:pPr>
        <w:ind w:left="573" w:hanging="431"/>
      </w:pPr>
      <w:rPr>
        <w:rFonts w:hint="eastAsia" w:cs="Times New Roman"/>
      </w:rPr>
    </w:lvl>
    <w:lvl w:ilvl="4" w:tentative="0">
      <w:start w:val="1"/>
      <w:numFmt w:val="decimal"/>
      <w:suff w:val="nothing"/>
      <w:lvlText w:val="%5)"/>
      <w:lvlJc w:val="left"/>
      <w:pPr>
        <w:ind w:left="431" w:hanging="431"/>
      </w:pPr>
      <w:rPr>
        <w:rFonts w:hint="eastAsia" w:cs="Times New Roman"/>
      </w:rPr>
    </w:lvl>
    <w:lvl w:ilvl="5" w:tentative="0">
      <w:start w:val="1"/>
      <w:numFmt w:val="decimal"/>
      <w:suff w:val="nothing"/>
      <w:lvlText w:val="%1.%2.%3.%4.%5.%6"/>
      <w:lvlJc w:val="left"/>
      <w:pPr>
        <w:ind w:left="431" w:hanging="431"/>
      </w:pPr>
      <w:rPr>
        <w:rFonts w:hint="eastAsia" w:cs="Times New Roman"/>
      </w:rPr>
    </w:lvl>
    <w:lvl w:ilvl="6" w:tentative="0">
      <w:start w:val="1"/>
      <w:numFmt w:val="decimal"/>
      <w:lvlText w:val="%7. 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7" w:tentative="0">
      <w:start w:val="1"/>
      <w:numFmt w:val="bullet"/>
      <w:lvlText w:val=""/>
      <w:lvlJc w:val="left"/>
      <w:pPr>
        <w:tabs>
          <w:tab w:val="left" w:pos="0"/>
        </w:tabs>
        <w:ind w:left="431" w:hanging="431"/>
      </w:pPr>
      <w:rPr>
        <w:rFonts w:hint="eastAsia" w:ascii="Symbol" w:hAnsi="Symbol"/>
        <w:color w:val="auto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D6F40"/>
    <w:rsid w:val="01D23CD3"/>
    <w:rsid w:val="7AAD6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numPr>
        <w:ilvl w:val="2"/>
        <w:numId w:val="1"/>
      </w:numPr>
      <w:snapToGrid w:val="0"/>
      <w:spacing w:beforeLines="20" w:afterLines="20"/>
      <w:outlineLvl w:val="2"/>
    </w:pPr>
    <w:rPr>
      <w:rFonts w:ascii="仿宋" w:hAnsi="仿宋" w:eastAsia="仿宋" w:cs="Times New Roman"/>
      <w:b/>
      <w:color w:val="000000"/>
      <w:sz w:val="21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方正仿宋_GBK"/>
      <w:kern w:val="2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2019-07-12T07:55:00Z</dcterms:created>
  <dc:creator>赵静洋</dc:creator>
  <cp:lastModifiedBy>Miss萌</cp:lastModifiedBy>
  <dcterms:modified xsi:type="dcterms:W3CDTF">2019-08-20T09:15:52Z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