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0" w:name="红头"/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职业病防治技术支撑机构调查表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/>
        <w:jc w:val="center"/>
        <w:outlineLvl w:val="9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(公立机构填报)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0" w:lineRule="atLeast"/>
        <w:ind w:left="0" w:leftChars="0" w:right="0" w:rightChars="0"/>
        <w:jc w:val="left"/>
        <w:outlineLvl w:val="9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shd w:val="clear" w:color="auto" w:fill="auto"/>
          <w14:textFill>
            <w14:solidFill>
              <w14:schemeClr w14:val="tx1"/>
            </w14:solidFill>
          </w14:textFill>
        </w:rPr>
        <w:t xml:space="preserve">                 </w:t>
      </w:r>
    </w:p>
    <w:tbl>
      <w:tblPr>
        <w:tblStyle w:val="7"/>
        <w:tblW w:w="9465" w:type="dxa"/>
        <w:jc w:val="center"/>
        <w:tblInd w:w="-3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69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4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一、机构基本情况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机构行政区域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省（市），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市（区），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县（区）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，联系电话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，E-mail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机构类型（单选）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□职业病防治院所；□疾病预防控制中心；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综合性医疗机构；□其他卫生健康部门所属机构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上级卫生健康行政部门行政层级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□国家级；□省级；□市级；□县级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职业病防治工作场所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建筑总面积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平方米，实验室建筑总面积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内设机构设置情况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□有职业病防治科室；□无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职业病防治专业人员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各类专业人员共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人，其中，专职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人，兼职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人；卫生相关专业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人（含专职和兼职），工程相关专业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人（含专职和兼职）。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专业人员职称分布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高级职称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人，中级职称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人，初级职称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技术支撑工作开展情况（可多选）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val="zh-CN"/>
                <w14:textFill>
                  <w14:solidFill>
                    <w14:schemeClr w14:val="tx1"/>
                  </w14:solidFill>
                </w14:textFill>
              </w:rPr>
              <w:t>政策研究；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val="zh-CN"/>
                <w14:textFill>
                  <w14:solidFill>
                    <w14:schemeClr w14:val="tx1"/>
                  </w14:solidFill>
                </w14:textFill>
              </w:rPr>
              <w:t>法规标准制定；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val="zh-CN"/>
                <w14:textFill>
                  <w14:solidFill>
                    <w14:schemeClr w14:val="tx1"/>
                  </w14:solidFill>
                </w14:textFill>
              </w:rPr>
              <w:t>宣传教育；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val="zh-CN"/>
                <w14:textFill>
                  <w14:solidFill>
                    <w14:schemeClr w14:val="tx1"/>
                  </w14:solidFill>
                </w14:textFill>
              </w:rPr>
              <w:t>科技规划；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监督检测及事故检测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val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□职业健康检查；□职业病诊断；□职业病报告；□重点职业病监测；□职业病救治与康复；□化学中毒救治；□核辐射救治；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职业病危害工程治理技术研究；□职业病个体防护技术研究；□职业卫生技术服务；□放射卫生技术服务；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化学品毒性鉴定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2016-2018年财政投入职业病防治经费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国家财政投入经费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万元；    省级财政投入经费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市级财政投入经费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万元；    县区财政投入经费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二、监督检测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职业健康执法监督检测能力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有（有计量认证或实验室认可资质及相关能力）；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无（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如选无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此部分内容不用填写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pacing w:val="-6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职业病危害检测实验室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有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平方米；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职业病危害检测能力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粉尘：□总尘，□呼尘，□游离二氧化硅；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化学因素：□金属类，□非金属类，□有机类，□农药类；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物理因素：□噪声，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高温，□振动，□紫外辐射；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放射性因素：□放射防护，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核素分析，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个人剂量监测，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生物剂量估算。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相关专业人员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共有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人，其中，卫生相关专业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人，工程相关专业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相关仪器设备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设备共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台/套，总资产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现场采样设备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台/套；物理因素检测设备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台/套；粉尘检测设备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台/套；化学毒物检测设备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台/套（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气相色谱仪、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原子吸收光谱仪、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原子荧光光谱仪、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高效液相色谱仪、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气相色谱-质谱联用仪、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离子色谱仪、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ICP-MS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）；放射防护现场检测设备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台/套（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X、γ剂量率仪、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中子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测量装置、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α、β表面污染监测仪）；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放射实验室检测设备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台/套（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高纯锗γ能谱仪、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热释光剂量仪或其他测读装置）。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相关专业车辆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采样检测车辆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辆；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2016-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2018年业绩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监督检测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次；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2016-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经费保障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监督检测财政经费保障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三、职业病诊断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职业病诊断能力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无（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如选无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此部分内容不用填写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职业病诊断业务范围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职业性尘肺病及其他呼吸系统疾病；□职业性皮肤病；□职业性眼病；□职业性耳鼻喉口腔疾病；□职业性化学中毒；□物理因素所致职业病；□职业性放射性疾病；□职业性传染病；□职业性肿瘤；□其他职业病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是否单独设置职业病诊断办公室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是；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具有职业病诊断医师资格人数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（各类人员可重复统计）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诊断医师共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人，其中，职业性尘肺病及其他呼吸系统疾病诊断医师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人，职业性皮肤病诊断医师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人，职业性眼病诊断医师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人，职业性耳鼻喉口腔疾病诊断医师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人，职业性化学中毒诊断医师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人，物理因素所致职业病诊断医师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人，职业性放射性疾病诊断医师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人，职业性传染病诊断医师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人，职业性肿瘤诊断医师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人，其他职业病诊断医师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人。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诊断医师职称分布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高级职称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人，中级职称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相关仪器设备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□普通X光机；□CR；□DR；□CT；□肺功能仪；□B超；□彩超；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心电图仪；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脑电图仪；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裂隙灯；□纯音电测听仪；□遗传学数字图像分析系统；□自动生化分析仪；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血细胞自动分析仪；□尿液分析仪；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2016-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2018年职业病诊断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职业病诊断登记人数：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人；诊断职业病人数：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2016-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经费保障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财政经费保障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万元；收费保障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四、职业病治疗与康复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pacing w:val="-6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职业病治疗与康复能力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门诊，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病房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门诊和病房均有；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（如选无，此部分内容不用填写）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职业病门诊和病房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总建筑面积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平方米；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床位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相关专业人员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专业人员总数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人，其中，医师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人，护士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人，医技人员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医师职称分布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高级职称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人，中级职称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人，初级职称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可治疗职业病种类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尘肺病及其他呼吸系统职业病；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职业性化学中毒；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职业性皮肤病；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职业性眼病；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物理因素所致职业病；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职业性放射病；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其他职业病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2016-2018</w:t>
            </w:r>
            <w:r>
              <w:rPr>
                <w:rFonts w:hint="eastAsia" w:ascii="仿宋" w:hAnsi="仿宋" w:eastAsia="仿宋" w:cs="仿宋"/>
                <w:color w:val="000000" w:themeColor="text1"/>
                <w:spacing w:val="-4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年收治病例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收治病例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人，其中，治愈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例，好转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例，死亡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例。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2016-2018</w:t>
            </w:r>
            <w:r>
              <w:rPr>
                <w:rFonts w:hint="eastAsia" w:ascii="仿宋" w:hAnsi="仿宋" w:eastAsia="仿宋" w:cs="仿宋"/>
                <w:color w:val="000000" w:themeColor="text1"/>
                <w:spacing w:val="-4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年经费保障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财政经费保障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万；收费保障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五、职业病报告、重点职业病监测及职业健康风险评估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（一）职业病报告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职业病报告职责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（如选无，此部分内容不用填写）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相关专业人员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人；兼职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人员职称分布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高级职称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人，中级职称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人，初级职称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2016-2018年职业病报告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按时上报病例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人，延时上报病例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未按时报告原因（可多选）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人员不足；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经费不足；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设备不足；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信息化建设落后；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（二）重点职业病监测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重点职业病监测职责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（如选无，此部分内容不用填写）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相关专业人员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人，兼职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pacing w:val="-6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2016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年重点职业病监测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监测种类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类，监测企业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个，监测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人，上报病例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pacing w:val="-6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年重点职业病监测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监测种类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类，监测企业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个，监测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人，上报病例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pacing w:val="-6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年重点职业病监测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监测种类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类，监测企业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个，监测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人，上报病例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pacing w:val="-6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未全面上报重点职业病监测数据原因（可多选）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人员不足；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经费不足；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设备不足；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信息化建设落后；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（三）职业健康风险评估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pacing w:val="-6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职业健康风险评估职责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（如选无，此部分内容不用填写）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相关专业人员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人，兼职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2016-2018年职业健康风险评估情况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开展职业健康风险评估因素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未开展风险评估的原因（可多选）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人员不足；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人员能力不足；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经费不足；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设备不足；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信息化建设落后；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上级未布置；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六、基地建设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化学中毒救治基地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是否为基地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是，国家投资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万元，地方配套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（如选无，则此部分内容不需要填写）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相关专业人员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参与基地运行专业人员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人，其中，专职运行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高级职称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人，中级职称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人，初级职称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场所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基地建筑面积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平方米；床位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抢救室：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有，床位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张；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手术室：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有，建筑面积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平方米；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洗消室：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有，建筑面积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平方米；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设备总体情况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设备共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台/套，总资产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化学中毒救治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专用车辆有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基地业务能力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应急处置能力；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中毒检测能力；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诊断和救治能力；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化学中毒信息咨询服务；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科研能力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基地运行情况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运维经费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万元/年，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财政保障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万元/年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2016～2018年培训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人次；演练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次；2016～2018年参与化学中毒突发事件应急处置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（二）核辐射救治基地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是否为基地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是，国家投资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万元，地方配套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（如选无，则此部分内容不需要填写）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相关专业人员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参与基地运行专业人员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人，其中，专职运行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高级职称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人，中级职称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人，初级职称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场所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基地建筑面积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平方米，床位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抢救室：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有，床位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张，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手术室：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有，建筑面积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平方米，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洗消室：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有，建筑面积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平方米，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设备总体情况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设备共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台/套，总资产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核辐射救治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专用车辆有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基地业务能力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现场急救能力；□急性放射病院内救治能力；□内污染患者救治能力；□放射损伤分类能力；□稳定碘指导服用能力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基地运行情况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运维经费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万元/年，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财政保障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万元/年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2016～2018年培训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人次；演练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次；2016～2018年参与核与放射事故应急处置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七、中介服务情况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职业健康相关中介服务情况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□职业卫生技术服务机构资质（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甲级，□乙级，□丙级）；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□放射卫生技术服务机构资质；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职业健康检查机构；□化学品毒性鉴定机构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专业人员数量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（各类机构人员可重复统计）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1.职业卫生技术服务机构：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专业人员数量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人，其中，国家级培训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人，省级培训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2.放射卫生技术服务机构：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专业人员数量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人，其中，国家级培训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人，省级培训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3.职业健康检查机构：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专业人员总数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人，其中，主检医师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人，护士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人，医技人员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职业病诊断医师资格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4.化学品毒性鉴定机构：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专业人员数量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专业人员专业分布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（各类机构人员可重复统计）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1.职业卫生技术服务机构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专业人员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工程相关专业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vertAlign w:val="superscript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人，公共卫生相关专业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vertAlign w:val="superscript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人，卫生检验相关专业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vertAlign w:val="superscript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人，放射卫生相关专业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vertAlign w:val="superscript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2.放射卫生技术服务机构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专业人员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放射相关专业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人，非放射相关专业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职业健康检查机构有关情况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是否为检查机构：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是，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如选否，则此项内容不需要填写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）；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健康检查类别：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粉尘类，□化学因素类，□物理因素类，□放射性因素类，□生物因素类，□其他类；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仪器设备配备：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□普通X光机；□CR；□DR；□CT；□肺功能仪；□B超；□彩超；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心电图仪；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脑电图仪；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裂隙灯；□纯音电测听仪；□遗传学数字图像分析系统；□自动生化分析仪；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血细胞自动分析仪；□尿液分析仪；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有无体检车：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辆，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有无职业健康检查信息系统：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经费保障情况：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财政经费保障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万元，收费保障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2018年工作业绩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1.职业卫生技术服务机构：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建设项目评价项目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个，其中，预评价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个，控制效果评价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个；现状评价项目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个；职业病危害因素检测、评价项目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2.放射卫生技术服务机构：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建设项目评价项目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个；预评价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个；控制效果评价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个；放射卫生防护检测项目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个；诊疗设备质量控制检测项目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个；个人剂量监测项目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3.职业健康检查机构：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服务企业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个，检查劳动者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人，检出职业禁忌症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4.化学品毒性鉴定机构：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开展化学品毒性鉴定项目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八、其他支撑及科研情况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科学研究领域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1.职业卫生与职业病领域科研：□职业卫生；□职业病诊治技术；□毒理学；□职业病致病机制；□职业卫生管理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2.职业病危害工程治理领域科研：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防尘技术；□防毒技术；□防噪声技术；□防电离辐射技术；□其他职业病危害工程控制与治理技术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3.□其他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。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重点实验室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国家级重点实验室；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省部级重点实验室；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其他重点实验室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近5年主持或参与职业病防治政策研究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近5年组织或协助开展职业病防治调研           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人次；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近5年协助职业病危害事故调查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人次；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pacing w:val="-8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近5年主持或参与职业病防治相关科研情况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国家级科研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项；省部级科研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项；厅局级科研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项；地市级科研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项；其他科研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近5年参加职业卫生、放射卫生标准研制情况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国家职业卫生标准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项；行业标准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地方职业卫生标准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项；企业标准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经费保障情况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财政经费保障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万元；科研经费保障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九、学科建设及人才培养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劳动卫生或公共卫生（按劳动卫生）教育实习基地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是 每年带教大学生数量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培养劳动卫生硕士研究生情况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是 2016-2018年共毕业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培养劳动卫生博士研究生情况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是 2016-2018年共毕业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职业病临床重点专科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是 国家投资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万元；地方配套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万元；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十、存在问题及需求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存在主要问题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财政经费投入不足；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收费政策影响；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专业人员难于招聘；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工作场所和实验室条件不足；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仪器设备不足；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职能定位；职责划分不明确；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绩效考核方式不合适；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政策保障与管理措施不到位；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其他问题：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51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建议和需求（典型经验、好的做法可以附页）</w:t>
            </w:r>
          </w:p>
        </w:tc>
        <w:tc>
          <w:tcPr>
            <w:tcW w:w="695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 w:firstLine="442"/>
        <w:outlineLvl w:val="9"/>
        <w:rPr>
          <w:rFonts w:hint="eastAsia" w:ascii="仿宋" w:hAnsi="仿宋" w:eastAsia="仿宋" w:cs="仿宋"/>
          <w:b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填表要求：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 w:firstLine="424" w:firstLineChars="196"/>
        <w:outlineLvl w:val="9"/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本表由公立机构在电脑上逐项填写，填写完再打印纸质版。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 w:firstLine="432" w:firstLineChars="200"/>
        <w:outlineLvl w:val="9"/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2.填表过程涉及填空项，有此项情况则如实填写，无此项情况则直接留空“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u w:val="single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”；涉及选择项，有相关情况请直接点击“</w:t>
      </w: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”勾选“</w:t>
      </w: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sym w:font="Wingdings 2" w:char="F052"/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”（如不是WPS office，请直接复制“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sym w:font="Wingdings 2" w:char="F052"/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”并粘贴到相应“□”处），无相关情况请不要勾选“□”。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 w:firstLine="432" w:firstLineChars="200"/>
        <w:outlineLvl w:val="9"/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3.各类调查数据统计截至2018年12月31日。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 w:firstLine="432" w:firstLineChars="200"/>
        <w:outlineLvl w:val="9"/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4.填写完成后请将此表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纸质版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电子版（word版）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报送上级卫生健康行政部门。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 w:firstLine="432" w:firstLineChars="200"/>
        <w:outlineLvl w:val="9"/>
        <w:rPr>
          <w:rFonts w:hint="eastAsia" w:ascii="仿宋" w:hAnsi="仿宋" w:eastAsia="仿宋" w:cs="仿宋"/>
          <w:b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填写过程不能改变本表的格式和内容，不能按键盘的“Enter键”。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 w:firstLine="424" w:firstLineChars="196"/>
        <w:outlineLvl w:val="9"/>
        <w:rPr>
          <w:rFonts w:hint="eastAsia" w:ascii="仿宋" w:hAnsi="仿宋" w:eastAsia="仿宋" w:cs="仿宋"/>
          <w:b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二、填写说明：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 w:firstLine="432" w:firstLineChars="200"/>
        <w:outlineLvl w:val="9"/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1.卫生相关专业：预防医学、放射医学、劳动卫生、环境卫生、临床医学、医学影像等专业。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 w:firstLine="432" w:firstLineChars="200"/>
        <w:outlineLvl w:val="9"/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2.工程相关专业有：安全工程、环境工程、化学工程、劳动保护、暖通空调、供热与通风、地矿类、化工类、材料类等专业。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 w:firstLine="432" w:firstLineChars="200"/>
        <w:outlineLvl w:val="9"/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3.公共卫生相关专业有：预防医学、公共卫生、劳动卫生、职业卫生等专业。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 w:firstLine="432" w:firstLineChars="200"/>
        <w:outlineLvl w:val="9"/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4.卫生检验相关专业有：卫生检验、化学分析等专业。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 w:firstLine="432" w:firstLineChars="200"/>
        <w:outlineLvl w:val="9"/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5.放射相关专业有：核物理、放射医学、核工程与核技术、</w:t>
      </w:r>
      <w:r>
        <w:rPr>
          <w:rFonts w:hint="eastAsia" w:ascii="仿宋" w:hAnsi="仿宋" w:eastAsia="仿宋" w:cs="仿宋"/>
          <w:color w:val="000000" w:themeColor="text1"/>
          <w:sz w:val="21"/>
          <w:szCs w:val="22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1"/>
          <w:szCs w:val="22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"http://baike.baidu.com/searchword/?word=%E6%A0%B8%E5%8C%96%E5%B7%A5%E4%B8%8E%E6%A0%B8%E7%87%83%E6%96%99%E5%B7%A5%E7%A8%8B&amp;pic=1&amp;sug=1&amp;enc=utf8" \o "待创建" \t "https://baike.baidu.com/item/%E8%83%BD%E6%BA%90%E5%8A%A8%E5%8A%9B%E7%B1%BB/_blank" </w:instrText>
      </w:r>
      <w:r>
        <w:rPr>
          <w:rFonts w:hint="eastAsia" w:ascii="仿宋" w:hAnsi="仿宋" w:eastAsia="仿宋" w:cs="仿宋"/>
          <w:color w:val="000000" w:themeColor="text1"/>
          <w:sz w:val="21"/>
          <w:szCs w:val="22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核化工与核燃料工程</w:t>
      </w:r>
      <w:r>
        <w:rPr>
          <w:rFonts w:hint="eastAsia" w:ascii="仿宋" w:hAnsi="仿宋" w:eastAsia="仿宋" w:cs="仿宋"/>
          <w:color w:val="000000" w:themeColor="text1"/>
          <w:sz w:val="21"/>
          <w:szCs w:val="22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1"/>
          <w:szCs w:val="22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1"/>
          <w:szCs w:val="22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"http://baike.baidu.com/view/7321758.htm" \o "核反应堆工程" \t "https://baike.baidu.com/item/%E8%83%BD%E6%BA%90%E5%8A%A8%E5%8A%9B%E7%B1%BB/_blank" </w:instrText>
      </w:r>
      <w:r>
        <w:rPr>
          <w:rFonts w:hint="eastAsia" w:ascii="仿宋" w:hAnsi="仿宋" w:eastAsia="仿宋" w:cs="仿宋"/>
          <w:color w:val="000000" w:themeColor="text1"/>
          <w:sz w:val="21"/>
          <w:szCs w:val="22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核反应堆工程</w:t>
      </w:r>
      <w:r>
        <w:rPr>
          <w:rFonts w:hint="eastAsia" w:ascii="仿宋" w:hAnsi="仿宋" w:eastAsia="仿宋" w:cs="仿宋"/>
          <w:color w:val="000000" w:themeColor="text1"/>
          <w:sz w:val="21"/>
          <w:szCs w:val="22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、辐射防护与环境工程等专业。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240" w:lineRule="auto"/>
        <w:ind w:right="0" w:rightChars="0"/>
        <w:rPr>
          <w:rFonts w:hint="eastAsia" w:ascii="仿宋" w:hAnsi="仿宋" w:eastAsia="仿宋" w:cs="仿宋"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m&#10;Hny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81F2E7"/>
    <w:multiLevelType w:val="multilevel"/>
    <w:tmpl w:val="C981F2E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黑体" w:cs="宋体"/>
        <w:b w:val="0"/>
        <w:i w:val="0"/>
        <w:strike w:val="0"/>
        <w:dstrike w:val="0"/>
        <w:sz w:val="44"/>
        <w:szCs w:val="44"/>
        <w:vertAlign w:val="baseline"/>
      </w:rPr>
    </w:lvl>
    <w:lvl w:ilvl="1" w:tentative="0">
      <w:start w:val="1"/>
      <w:numFmt w:val="chineseCountingThousand"/>
      <w:suff w:val="nothing"/>
      <w:lvlText w:val="(%2)"/>
      <w:lvlJc w:val="left"/>
      <w:pPr>
        <w:ind w:left="431" w:hanging="431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pStyle w:val="2"/>
      <w:suff w:val="nothing"/>
      <w:lvlText w:val="%3."/>
      <w:lvlJc w:val="left"/>
      <w:pPr>
        <w:ind w:left="573" w:hanging="431"/>
      </w:pPr>
      <w:rPr>
        <w:rFonts w:hint="eastAsia" w:cs="Times New Roman"/>
      </w:rPr>
    </w:lvl>
    <w:lvl w:ilvl="3" w:tentative="0">
      <w:start w:val="1"/>
      <w:numFmt w:val="decimal"/>
      <w:suff w:val="nothing"/>
      <w:lvlText w:val="(%4)"/>
      <w:lvlJc w:val="left"/>
      <w:pPr>
        <w:ind w:left="573" w:hanging="431"/>
      </w:pPr>
      <w:rPr>
        <w:rFonts w:hint="eastAsia" w:cs="Times New Roman"/>
      </w:rPr>
    </w:lvl>
    <w:lvl w:ilvl="4" w:tentative="0">
      <w:start w:val="1"/>
      <w:numFmt w:val="decimal"/>
      <w:suff w:val="nothing"/>
      <w:lvlText w:val="%5)"/>
      <w:lvlJc w:val="left"/>
      <w:pPr>
        <w:ind w:left="431" w:hanging="431"/>
      </w:pPr>
      <w:rPr>
        <w:rFonts w:hint="eastAsia" w:cs="Times New Roman"/>
      </w:rPr>
    </w:lvl>
    <w:lvl w:ilvl="5" w:tentative="0">
      <w:start w:val="1"/>
      <w:numFmt w:val="decimal"/>
      <w:suff w:val="nothing"/>
      <w:lvlText w:val="%1.%2.%3.%4.%5.%6"/>
      <w:lvlJc w:val="left"/>
      <w:pPr>
        <w:ind w:left="431" w:hanging="431"/>
      </w:pPr>
      <w:rPr>
        <w:rFonts w:hint="eastAsia" w:cs="Times New Roman"/>
      </w:rPr>
    </w:lvl>
    <w:lvl w:ilvl="6" w:tentative="0">
      <w:start w:val="1"/>
      <w:numFmt w:val="decimal"/>
      <w:lvlText w:val="%7. 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7" w:tentative="0">
      <w:start w:val="1"/>
      <w:numFmt w:val="bullet"/>
      <w:lvlText w:val=""/>
      <w:lvlJc w:val="left"/>
      <w:pPr>
        <w:tabs>
          <w:tab w:val="left" w:pos="0"/>
        </w:tabs>
        <w:ind w:left="431" w:hanging="431"/>
      </w:pPr>
      <w:rPr>
        <w:rFonts w:hint="eastAsia" w:ascii="Symbol" w:hAnsi="Symbol"/>
        <w:color w:val="auto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</w:abstractNum>
  <w:abstractNum w:abstractNumId="1">
    <w:nsid w:val="FD9FF6B4"/>
    <w:multiLevelType w:val="singleLevel"/>
    <w:tmpl w:val="FD9FF6B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95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35E11"/>
    <w:rsid w:val="027D7EEB"/>
    <w:rsid w:val="06392DA6"/>
    <w:rsid w:val="09E35E11"/>
    <w:rsid w:val="10523868"/>
    <w:rsid w:val="200A5C85"/>
    <w:rsid w:val="215201D8"/>
    <w:rsid w:val="301F7B1E"/>
    <w:rsid w:val="30675CA1"/>
    <w:rsid w:val="3A1A778A"/>
    <w:rsid w:val="3D287451"/>
    <w:rsid w:val="5E8F2E7F"/>
    <w:rsid w:val="7B8F1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numPr>
        <w:ilvl w:val="2"/>
        <w:numId w:val="1"/>
      </w:numPr>
      <w:snapToGrid w:val="0"/>
      <w:spacing w:beforeLines="20" w:afterLines="20"/>
      <w:outlineLvl w:val="2"/>
    </w:pPr>
    <w:rPr>
      <w:rFonts w:ascii="仿宋" w:hAnsi="仿宋" w:eastAsia="仿宋" w:cs="Times New Roman"/>
      <w:b/>
      <w:color w:val="000000"/>
      <w:sz w:val="21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_GBK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rFonts w:ascii="Calibri" w:hAnsi="Calibri" w:eastAsia="宋体" w:cs="Times New Roman"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2019-02-13T06:55:00Z</dcterms:created>
  <dc:creator>赵静洋</dc:creator>
  <cp:lastModifiedBy>Miss萌</cp:lastModifiedBy>
  <cp:lastPrinted>2019-06-13T10:06:00Z</cp:lastPrinted>
  <dcterms:modified xsi:type="dcterms:W3CDTF">2019-06-28T08:42:02Z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