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职业病防治技术支撑机构基本情况汇总表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（省、市、县级卫生健康行政部门和中央企业填报</w:t>
      </w:r>
      <w:r>
        <w:rPr>
          <w:rFonts w:hint="eastAsia" w:ascii="仿宋" w:hAnsi="仿宋" w:eastAsia="仿宋" w:cs="仿宋"/>
          <w:color w:val="000000" w:themeColor="text1"/>
          <w:szCs w:val="32"/>
          <w:shd w:val="clear" w:color="auto" w:fill="auto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left"/>
        <w:outlineLvl w:val="9"/>
        <w:rPr>
          <w:rFonts w:hint="eastAsia" w:ascii="仿宋" w:hAnsi="仿宋" w:eastAsia="仿宋" w:cs="仿宋"/>
          <w:b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7"/>
        <w:tblW w:w="147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22"/>
        <w:gridCol w:w="1715"/>
        <w:gridCol w:w="3524"/>
        <w:gridCol w:w="4382"/>
        <w:gridCol w:w="1547"/>
        <w:gridCol w:w="1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171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机构数量（家）</w:t>
            </w:r>
          </w:p>
        </w:tc>
        <w:tc>
          <w:tcPr>
            <w:tcW w:w="352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机构性质（家）</w:t>
            </w:r>
          </w:p>
        </w:tc>
        <w:tc>
          <w:tcPr>
            <w:tcW w:w="4382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技术支撑能力（家）</w:t>
            </w:r>
          </w:p>
        </w:tc>
        <w:tc>
          <w:tcPr>
            <w:tcW w:w="317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2016～2018年委托开展技术支撑项目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项目数(项)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经费(万元)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公立机构</w:t>
            </w:r>
          </w:p>
        </w:tc>
        <w:tc>
          <w:tcPr>
            <w:tcW w:w="1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家，其中，省级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家，市级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家，县级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家。</w:t>
            </w:r>
          </w:p>
        </w:tc>
        <w:tc>
          <w:tcPr>
            <w:tcW w:w="3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职业病防治院所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家；疾控中心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家；综合医院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家；其他卫生健康部门所属机构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还有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个地级市、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个县区无公立机构，具体市县名单另附。</w:t>
            </w:r>
          </w:p>
        </w:tc>
        <w:tc>
          <w:tcPr>
            <w:tcW w:w="4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监督检测及事故检测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家；职业健康检查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家；职业病诊断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家；职业病报告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家；重点职业病监测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家；职业病救治与康复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职业病危害工程治理技术研究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个体防护技术研究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家。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市级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县 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市级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县 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专业机构</w:t>
            </w:r>
          </w:p>
        </w:tc>
        <w:tc>
          <w:tcPr>
            <w:tcW w:w="17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352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家，事业单位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家，高等院校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家，民营机构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，其他机构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家。</w:t>
            </w:r>
          </w:p>
        </w:tc>
        <w:tc>
          <w:tcPr>
            <w:tcW w:w="438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distribute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防尘技术研究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防毒技术研究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防噪技术研究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防电离辐射技术研究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个体防护技术研究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职业健康相关学科专业教学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家；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市级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  县 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市级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 县 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 w:firstLine="236" w:firstLineChars="100"/>
        <w:jc w:val="left"/>
        <w:outlineLvl w:val="9"/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注：1.各级卫生健康行政部门逐级统计和报送，市、县级卫生健康行政部门仅统计和报送序号“1”行数据，省级卫生健康委须统计和报送序号“1、2”行数据。中央企业总部仅统计和报送序号“2”行数据；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 w:firstLine="708" w:firstLineChars="300"/>
        <w:jc w:val="left"/>
        <w:outlineLvl w:val="9"/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2.“支撑项目”包括职业病危害工程治理技术研究、危害监测、风险评估、事故处置、</w:t>
      </w:r>
      <w:r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:lang w:val="zh-CN"/>
          <w14:textFill>
            <w14:solidFill>
              <w14:schemeClr w14:val="tx1"/>
            </w14:solidFill>
          </w14:textFill>
        </w:rPr>
        <w:t>宣传教育、</w:t>
      </w:r>
      <w:r>
        <w:rPr>
          <w:rFonts w:hint="eastAsia" w:ascii="仿宋" w:hAnsi="仿宋" w:eastAsia="仿宋" w:cs="仿宋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执法监督检测和参与政策法规标准制定等项目。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ind w:left="0" w:leftChars="0" w:right="0" w:rightChars="0"/>
        <w:jc w:val="left"/>
        <w:outlineLvl w:val="9"/>
        <w:rPr>
          <w:rFonts w:hint="eastAsia" w:ascii="仿宋" w:hAnsi="仿宋" w:eastAsia="仿宋" w:cs="仿宋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填表人：                    联系电话：                        填表日期：  年  月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5E11"/>
    <w:rsid w:val="027D7EEB"/>
    <w:rsid w:val="06392DA6"/>
    <w:rsid w:val="09E35E11"/>
    <w:rsid w:val="215201D8"/>
    <w:rsid w:val="301F7B1E"/>
    <w:rsid w:val="3A1A778A"/>
    <w:rsid w:val="3C73328B"/>
    <w:rsid w:val="3D287451"/>
    <w:rsid w:val="5E8F2E7F"/>
    <w:rsid w:val="7B8F1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Lines="20" w:afterLines="20"/>
      <w:outlineLvl w:val="2"/>
    </w:pPr>
    <w:rPr>
      <w:rFonts w:ascii="仿宋" w:hAnsi="仿宋" w:eastAsia="仿宋" w:cs="Times New Roman"/>
      <w:b/>
      <w:color w:val="000000"/>
      <w:sz w:val="21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rFonts w:ascii="Calibri" w:hAnsi="Calibri" w:eastAsia="宋体" w:cs="Times New Roman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2019-02-13T06:55:00Z</dcterms:created>
  <dc:creator>赵静洋</dc:creator>
  <cp:lastModifiedBy>Miss萌</cp:lastModifiedBy>
  <cp:lastPrinted>2019-06-13T10:06:00Z</cp:lastPrinted>
  <dcterms:modified xsi:type="dcterms:W3CDTF">2019-06-28T08:45:09Z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