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病案首页</w:t>
      </w:r>
      <w:bookmarkStart w:id="0" w:name="_Toc103002964"/>
      <w:bookmarkStart w:id="1" w:name="_Toc2153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数据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填报说明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一）组织机构代码与医疗机构名称必须与医疗机构执业许可证保持一致，表格填报中要保持统一（申报人员信息自然表、病案首页数据表、医疗机构一览表）。若系统导出信息不符，请修改一致。单元格调整为文本格式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文件后缀名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只能使用</w:t>
      </w:r>
      <w:r>
        <w:rPr>
          <w:rFonts w:hint="eastAsia" w:ascii="仿宋" w:hAnsi="仿宋" w:eastAsia="仿宋" w:cs="仿宋"/>
          <w:sz w:val="32"/>
          <w:szCs w:val="32"/>
        </w:rPr>
        <w:t>. xlsx。如数据文件存在多个sheet，所准备的数据应存放于第一个sheet中。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提取医师类、护理类申报人员近5年的病案首页数据。以下情形暂不需提取数据：1.申报人员信息自然表中申报专业列表无本人专业的；2.护理专业从事非住院护理工作的（病案中非责任护士、质控护师）人员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/>
          <w:sz w:val="32"/>
          <w:szCs w:val="32"/>
        </w:rPr>
        <w:t>建议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此表由</w:t>
      </w:r>
      <w:r>
        <w:rPr>
          <w:rFonts w:hint="eastAsia" w:ascii="Times New Roman" w:hAnsi="Times New Roman" w:eastAsia="仿宋_GB2312"/>
          <w:sz w:val="32"/>
          <w:szCs w:val="32"/>
        </w:rPr>
        <w:t>人事部门与病案管理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部门</w:t>
      </w:r>
      <w:r>
        <w:rPr>
          <w:rFonts w:hint="eastAsia" w:ascii="Times New Roman" w:hAnsi="Times New Roman" w:eastAsia="仿宋_GB2312"/>
          <w:sz w:val="32"/>
          <w:szCs w:val="32"/>
        </w:rPr>
        <w:t>配合填写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bookmarkStart w:id="2" w:name="_Toc97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《申报人员信息自然表》</w:t>
      </w:r>
      <w:bookmarkEnd w:id="2"/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严格按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《申报人员信息自然表》中</w:t>
      </w:r>
      <w:r>
        <w:rPr>
          <w:rFonts w:ascii="Times New Roman" w:hAnsi="Times New Roman" w:eastAsia="仿宋_GB2312"/>
          <w:sz w:val="32"/>
          <w:szCs w:val="32"/>
        </w:rPr>
        <w:t>接口标准规定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sz w:val="32"/>
          <w:szCs w:val="32"/>
        </w:rPr>
        <w:t>字段类型、长度、取值范围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填报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日期格式。</w:t>
      </w:r>
      <w:r>
        <w:rPr>
          <w:rFonts w:hint="eastAsia" w:ascii="Times New Roman" w:hAnsi="Times New Roman" w:eastAsia="仿宋_GB2312"/>
          <w:sz w:val="32"/>
          <w:szCs w:val="32"/>
        </w:rPr>
        <w:t>“出生日期”、“现专业技术职务聘任时间”、“提取工作量数据截止时间”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字段类型为“短日期”（即excel中单元格格式为日期），格式为YYYY-MM-DD或YYYY/MM/DD，</w:t>
      </w:r>
      <w:r>
        <w:rPr>
          <w:rFonts w:ascii="Times New Roman" w:hAnsi="Times New Roman" w:eastAsia="仿宋_GB2312"/>
          <w:sz w:val="32"/>
          <w:szCs w:val="32"/>
        </w:rPr>
        <w:t>不</w:t>
      </w:r>
      <w:r>
        <w:rPr>
          <w:rFonts w:hint="eastAsia" w:ascii="Times New Roman" w:hAnsi="Times New Roman" w:eastAsia="仿宋_GB2312"/>
          <w:sz w:val="32"/>
          <w:szCs w:val="32"/>
        </w:rPr>
        <w:t>得</w:t>
      </w:r>
      <w:r>
        <w:rPr>
          <w:rFonts w:ascii="Times New Roman" w:hAnsi="Times New Roman" w:eastAsia="仿宋_GB2312"/>
          <w:sz w:val="32"/>
          <w:szCs w:val="32"/>
        </w:rPr>
        <w:t>出现2月30日，4月31日之类的</w:t>
      </w:r>
      <w:r>
        <w:rPr>
          <w:rFonts w:hint="eastAsia" w:ascii="Times New Roman" w:hAnsi="Times New Roman" w:eastAsia="仿宋_GB2312"/>
          <w:sz w:val="32"/>
          <w:szCs w:val="32"/>
        </w:rPr>
        <w:t>非法日期。其中，“提取工作量数据截止时间”应根据当年评审政策要求填写。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申报专业。</w:t>
      </w:r>
      <w:r>
        <w:rPr>
          <w:rFonts w:hint="eastAsia" w:ascii="Times New Roman" w:hAnsi="Times New Roman" w:eastAsia="仿宋_GB2312"/>
          <w:sz w:val="32"/>
          <w:szCs w:val="32"/>
        </w:rPr>
        <w:t>“申报专业”依据</w:t>
      </w:r>
      <w:r>
        <w:rPr>
          <w:rFonts w:ascii="Times New Roman" w:hAnsi="Times New Roman" w:eastAsia="仿宋_GB2312"/>
          <w:sz w:val="32"/>
          <w:szCs w:val="32"/>
        </w:rPr>
        <w:t>《申报专业</w:t>
      </w:r>
      <w:r>
        <w:rPr>
          <w:rFonts w:hint="eastAsia" w:ascii="Times New Roman" w:hAnsi="Times New Roman" w:eastAsia="仿宋_GB2312"/>
          <w:sz w:val="32"/>
          <w:szCs w:val="32"/>
        </w:rPr>
        <w:t>列表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所</w:t>
      </w:r>
      <w:r>
        <w:rPr>
          <w:rFonts w:ascii="Times New Roman" w:hAnsi="Times New Roman" w:eastAsia="仿宋_GB2312"/>
          <w:sz w:val="32"/>
          <w:szCs w:val="32"/>
        </w:rPr>
        <w:t>涵盖专业，将相应专业申报人员信息进行汇总，不在列表范围内的专业，不需要提供人员信息。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科室编码。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所在科室</w:t>
      </w:r>
      <w:r>
        <w:rPr>
          <w:rFonts w:hint="eastAsia" w:ascii="Times New Roman" w:hAnsi="Times New Roman" w:eastAsia="仿宋_GB2312"/>
          <w:sz w:val="32"/>
          <w:szCs w:val="32"/>
        </w:rPr>
        <w:t>”编码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须</w:t>
      </w:r>
      <w:r>
        <w:rPr>
          <w:rFonts w:ascii="Times New Roman" w:hAnsi="Times New Roman" w:eastAsia="仿宋_GB2312"/>
          <w:sz w:val="32"/>
          <w:szCs w:val="32"/>
        </w:rPr>
        <w:t>与其所管住院病人《病案首页数据》中的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出院科别</w:t>
      </w:r>
      <w:r>
        <w:rPr>
          <w:rFonts w:hint="eastAsia" w:ascii="Times New Roman" w:hAnsi="Times New Roman" w:eastAsia="仿宋_GB2312"/>
          <w:sz w:val="32"/>
          <w:szCs w:val="32"/>
        </w:rPr>
        <w:t>”编码一致，且符合《医疗机构诊疗科目名录》（详见《</w:t>
      </w:r>
      <w:r>
        <w:rPr>
          <w:rFonts w:ascii="Times New Roman" w:hAnsi="Times New Roman" w:eastAsia="仿宋_GB2312"/>
          <w:sz w:val="32"/>
          <w:szCs w:val="32"/>
        </w:rPr>
        <w:t>病案首页数据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/>
          <w:sz w:val="32"/>
          <w:szCs w:val="32"/>
        </w:rPr>
        <w:t>》RC023）的范围。</w:t>
      </w:r>
      <w:r>
        <w:rPr>
          <w:rFonts w:ascii="Times New Roman" w:hAnsi="Times New Roman" w:eastAsia="仿宋_GB2312"/>
          <w:sz w:val="32"/>
          <w:szCs w:val="32"/>
        </w:rPr>
        <w:t>如某医师所在科室为脊柱外科，但</w:t>
      </w:r>
      <w:r>
        <w:rPr>
          <w:rFonts w:hint="eastAsia" w:ascii="Times New Roman" w:hAnsi="Times New Roman" w:eastAsia="仿宋_GB2312"/>
          <w:sz w:val="32"/>
          <w:szCs w:val="32"/>
        </w:rPr>
        <w:t>其</w:t>
      </w:r>
      <w:r>
        <w:rPr>
          <w:rFonts w:ascii="Times New Roman" w:hAnsi="Times New Roman" w:eastAsia="仿宋_GB2312"/>
          <w:sz w:val="32"/>
          <w:szCs w:val="32"/>
        </w:rPr>
        <w:t>所管病人的病案首页中，“出院科别”均为“0403”</w:t>
      </w:r>
      <w:r>
        <w:rPr>
          <w:rFonts w:hint="eastAsia" w:ascii="Times New Roman" w:hAnsi="Times New Roman" w:eastAsia="仿宋_GB2312"/>
          <w:sz w:val="32"/>
          <w:szCs w:val="32"/>
        </w:rPr>
        <w:t>(</w:t>
      </w:r>
      <w:r>
        <w:rPr>
          <w:rFonts w:ascii="Times New Roman" w:hAnsi="Times New Roman" w:eastAsia="仿宋_GB2312"/>
          <w:sz w:val="32"/>
          <w:szCs w:val="32"/>
        </w:rPr>
        <w:t>骨科</w:t>
      </w:r>
      <w:r>
        <w:rPr>
          <w:rFonts w:hint="eastAsia" w:ascii="Times New Roman" w:hAnsi="Times New Roman" w:eastAsia="仿宋_GB2312"/>
          <w:sz w:val="32"/>
          <w:szCs w:val="32"/>
        </w:rPr>
        <w:t>)</w:t>
      </w:r>
      <w:r>
        <w:rPr>
          <w:rFonts w:ascii="Times New Roman" w:hAnsi="Times New Roman" w:eastAsia="仿宋_GB2312"/>
          <w:sz w:val="32"/>
          <w:szCs w:val="32"/>
        </w:rPr>
        <w:t>，则在《申报人员信息自然表》中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将</w:t>
      </w:r>
      <w:r>
        <w:rPr>
          <w:rFonts w:ascii="Times New Roman" w:hAnsi="Times New Roman" w:eastAsia="仿宋_GB2312"/>
          <w:sz w:val="32"/>
          <w:szCs w:val="32"/>
        </w:rPr>
        <w:t>该医师的“所在科室”填写为“04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ascii="Times New Roman" w:hAnsi="Times New Roman" w:eastAsia="仿宋_GB2312"/>
          <w:sz w:val="32"/>
          <w:szCs w:val="32"/>
        </w:rPr>
        <w:t>3”。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请注意，医师“所在科室”并不需要与“申报专业”进行匹配。将“所在科室”修改后，不会改变本年度申报职称的专业。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多科室/多机构工作经历。</w:t>
      </w:r>
      <w:r>
        <w:rPr>
          <w:rFonts w:ascii="Times New Roman" w:hAnsi="Times New Roman" w:eastAsia="仿宋_GB2312"/>
          <w:sz w:val="32"/>
          <w:szCs w:val="32"/>
        </w:rPr>
        <w:t>有</w:t>
      </w:r>
      <w:r>
        <w:rPr>
          <w:rFonts w:hint="eastAsia" w:ascii="Times New Roman" w:hAnsi="Times New Roman" w:eastAsia="仿宋_GB2312"/>
          <w:sz w:val="32"/>
          <w:szCs w:val="32"/>
        </w:rPr>
        <w:t>医师具有多</w:t>
      </w:r>
      <w:r>
        <w:rPr>
          <w:rFonts w:ascii="Times New Roman" w:hAnsi="Times New Roman" w:eastAsia="仿宋_GB2312"/>
          <w:sz w:val="32"/>
          <w:szCs w:val="32"/>
        </w:rPr>
        <w:t>科室</w:t>
      </w:r>
      <w:r>
        <w:rPr>
          <w:rFonts w:hint="eastAsia" w:ascii="Times New Roman" w:hAnsi="Times New Roman" w:eastAsia="仿宋_GB2312"/>
          <w:sz w:val="32"/>
          <w:szCs w:val="32"/>
        </w:rPr>
        <w:t>/多机构</w:t>
      </w:r>
      <w:r>
        <w:rPr>
          <w:rFonts w:ascii="Times New Roman" w:hAnsi="Times New Roman" w:eastAsia="仿宋_GB2312"/>
          <w:sz w:val="32"/>
          <w:szCs w:val="32"/>
        </w:rPr>
        <w:t>工作经历</w:t>
      </w:r>
      <w:r>
        <w:rPr>
          <w:rFonts w:hint="eastAsia" w:ascii="Times New Roman" w:hAnsi="Times New Roman" w:eastAsia="仿宋_GB2312"/>
          <w:sz w:val="32"/>
          <w:szCs w:val="32"/>
        </w:rPr>
        <w:t>时</w:t>
      </w:r>
      <w:r>
        <w:rPr>
          <w:rFonts w:ascii="Times New Roman" w:hAnsi="Times New Roman" w:eastAsia="仿宋_GB2312"/>
          <w:sz w:val="32"/>
          <w:szCs w:val="32"/>
        </w:rPr>
        <w:t>，为保证</w:t>
      </w:r>
      <w:r>
        <w:rPr>
          <w:rFonts w:hint="eastAsia" w:ascii="Times New Roman" w:hAnsi="Times New Roman" w:eastAsia="仿宋_GB2312"/>
          <w:sz w:val="32"/>
          <w:szCs w:val="32"/>
        </w:rPr>
        <w:t>其</w:t>
      </w:r>
      <w:r>
        <w:rPr>
          <w:rFonts w:ascii="Times New Roman" w:hAnsi="Times New Roman" w:eastAsia="仿宋_GB2312"/>
          <w:sz w:val="32"/>
          <w:szCs w:val="32"/>
        </w:rPr>
        <w:t>各科室</w:t>
      </w:r>
      <w:r>
        <w:rPr>
          <w:rFonts w:hint="eastAsia" w:ascii="Times New Roman" w:hAnsi="Times New Roman" w:eastAsia="仿宋_GB2312"/>
          <w:sz w:val="32"/>
          <w:szCs w:val="32"/>
        </w:rPr>
        <w:t>/各机构</w:t>
      </w:r>
      <w:r>
        <w:rPr>
          <w:rFonts w:ascii="Times New Roman" w:hAnsi="Times New Roman" w:eastAsia="仿宋_GB2312"/>
          <w:sz w:val="32"/>
          <w:szCs w:val="32"/>
        </w:rPr>
        <w:t>病案</w:t>
      </w:r>
      <w:r>
        <w:rPr>
          <w:rFonts w:hint="eastAsia" w:ascii="Times New Roman" w:hAnsi="Times New Roman" w:eastAsia="仿宋_GB2312"/>
          <w:sz w:val="32"/>
          <w:szCs w:val="32"/>
        </w:rPr>
        <w:t>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都能</w:t>
      </w:r>
      <w:r>
        <w:rPr>
          <w:rFonts w:ascii="Times New Roman" w:hAnsi="Times New Roman" w:eastAsia="仿宋_GB2312"/>
          <w:sz w:val="32"/>
          <w:szCs w:val="32"/>
        </w:rPr>
        <w:t>统计到，应</w:t>
      </w:r>
      <w:r>
        <w:rPr>
          <w:rFonts w:hint="eastAsia" w:ascii="Times New Roman" w:hAnsi="Times New Roman" w:eastAsia="仿宋_GB2312"/>
          <w:sz w:val="32"/>
          <w:szCs w:val="32"/>
        </w:rPr>
        <w:t>根据其工作经历分别填写</w:t>
      </w:r>
      <w:r>
        <w:rPr>
          <w:rFonts w:ascii="Times New Roman" w:hAnsi="Times New Roman" w:eastAsia="仿宋_GB2312"/>
          <w:sz w:val="32"/>
          <w:szCs w:val="32"/>
        </w:rPr>
        <w:t>《申报人员信息自然表》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同一名医师，多条记录的“执业证号+姓名”应完全一致，系统以“执业证号+姓名”作为识别同一人医师的依据；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  <w:u w:val="single"/>
        </w:rPr>
        <w:t>同一名医师，不同记录的“提取工作量数据截止时间”要有所不同，以便系统区分其当前任职科室/机构，并完成数据合并计算。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single"/>
        </w:rPr>
        <w:t>否则将无法合并计算，仅能体现该医师在当前机构的工作情况。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例如，某医生曾在机构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和机构</w:t>
      </w:r>
      <w:r>
        <w:rPr>
          <w:rFonts w:ascii="Times New Roman" w:hAnsi="Times New Roman" w:eastAsia="仿宋_GB2312"/>
          <w:sz w:val="32"/>
          <w:szCs w:val="32"/>
        </w:rPr>
        <w:t>B</w:t>
      </w:r>
      <w:r>
        <w:rPr>
          <w:rFonts w:hint="eastAsia" w:ascii="Times New Roman" w:hAnsi="Times New Roman" w:eastAsia="仿宋_GB2312"/>
          <w:sz w:val="32"/>
          <w:szCs w:val="32"/>
        </w:rPr>
        <w:t>分别任职。机构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对应的“提取工作数据截止时间</w:t>
      </w:r>
      <w:r>
        <w:rPr>
          <w:rFonts w:ascii="Times New Roman" w:hAnsi="Times New Roman" w:eastAsia="仿宋_GB2312"/>
          <w:sz w:val="32"/>
          <w:szCs w:val="32"/>
        </w:rPr>
        <w:t>”以</w:t>
      </w:r>
      <w:r>
        <w:rPr>
          <w:rFonts w:hint="eastAsia" w:ascii="Times New Roman" w:hAnsi="Times New Roman" w:eastAsia="仿宋_GB2312"/>
          <w:sz w:val="32"/>
          <w:szCs w:val="32"/>
        </w:rPr>
        <w:t>他</w:t>
      </w:r>
      <w:r>
        <w:rPr>
          <w:rFonts w:ascii="Times New Roman" w:hAnsi="Times New Roman" w:eastAsia="仿宋_GB2312"/>
          <w:sz w:val="32"/>
          <w:szCs w:val="32"/>
        </w:rPr>
        <w:t>在机构A</w:t>
      </w:r>
      <w:r>
        <w:rPr>
          <w:rFonts w:hint="eastAsia" w:ascii="Times New Roman" w:hAnsi="Times New Roman" w:eastAsia="仿宋_GB2312"/>
          <w:sz w:val="32"/>
          <w:szCs w:val="32"/>
        </w:rPr>
        <w:t>的任职时间为准，如其在机构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任职至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日，则此处填写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日；机构</w:t>
      </w:r>
      <w:r>
        <w:rPr>
          <w:rFonts w:ascii="Times New Roman" w:hAnsi="Times New Roman" w:eastAsia="仿宋_GB2312"/>
          <w:sz w:val="32"/>
          <w:szCs w:val="32"/>
        </w:rPr>
        <w:t>B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提取工作数据截止时间</w:t>
      </w:r>
      <w:r>
        <w:rPr>
          <w:rFonts w:ascii="Times New Roman" w:hAnsi="Times New Roman" w:eastAsia="仿宋_GB2312"/>
          <w:sz w:val="32"/>
          <w:szCs w:val="32"/>
        </w:rPr>
        <w:t>”以本年度评审政策为准，如202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同时，每个机构的所在科室，应与医生在该机构所管住院病人的“出院科别”保持一致。如下表所示：</w:t>
      </w:r>
    </w:p>
    <w:tbl>
      <w:tblPr>
        <w:tblStyle w:val="4"/>
        <w:tblpPr w:leftFromText="180" w:rightFromText="180" w:vertAnchor="text" w:horzAnchor="margin" w:tblpXSpec="center" w:tblpY="34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992"/>
        <w:gridCol w:w="1560"/>
        <w:gridCol w:w="1560"/>
        <w:gridCol w:w="1984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医疗机构名称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</w:rPr>
              <w:t>执业证号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所在科室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现专业技术职务聘任时间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提取工作数据截止时间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机构A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某某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12345678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0401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2013-07-01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2016-05-06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40" w:firstLineChars="20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机构B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某某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12345678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0403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2013-07-01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2022-06-30</w:t>
            </w:r>
          </w:p>
        </w:tc>
      </w:tr>
    </w:tbl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z w:val="32"/>
          <w:szCs w:val="32"/>
        </w:rPr>
        <w:t>重名问题。</w:t>
      </w:r>
      <w:r>
        <w:rPr>
          <w:rFonts w:ascii="Times New Roman" w:hAnsi="Times New Roman" w:eastAsia="仿宋_GB2312"/>
          <w:sz w:val="32"/>
          <w:szCs w:val="32"/>
        </w:rPr>
        <w:t>若同一医疗机构、同一科室有医师重名，且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本年度职称评审</w:t>
      </w:r>
      <w:r>
        <w:rPr>
          <w:rFonts w:hint="eastAsia" w:ascii="Times New Roman" w:hAnsi="Times New Roman" w:eastAsia="仿宋_GB2312"/>
          <w:sz w:val="32"/>
          <w:szCs w:val="32"/>
        </w:rPr>
        <w:t>中申报相同专业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为分别统计其工作量，</w:t>
      </w:r>
      <w:r>
        <w:rPr>
          <w:rFonts w:ascii="Times New Roman" w:hAnsi="Times New Roman" w:eastAsia="仿宋_GB2312"/>
          <w:sz w:val="32"/>
          <w:szCs w:val="32"/>
        </w:rPr>
        <w:t>应</w:t>
      </w:r>
      <w:r>
        <w:rPr>
          <w:rFonts w:hint="eastAsia" w:ascii="Times New Roman" w:hAnsi="Times New Roman" w:eastAsia="仿宋_GB2312"/>
          <w:sz w:val="32"/>
          <w:szCs w:val="32"/>
        </w:rPr>
        <w:t>将医师的信息</w:t>
      </w:r>
      <w:r>
        <w:rPr>
          <w:rFonts w:ascii="Times New Roman" w:hAnsi="Times New Roman" w:eastAsia="仿宋_GB2312"/>
          <w:sz w:val="32"/>
          <w:szCs w:val="32"/>
        </w:rPr>
        <w:t>在《申报人员信息自然表》中予以区分，并与《</w:t>
      </w:r>
      <w:r>
        <w:rPr>
          <w:rFonts w:hint="eastAsia" w:ascii="Times New Roman" w:hAnsi="Times New Roman" w:eastAsia="仿宋_GB2312"/>
          <w:sz w:val="32"/>
          <w:szCs w:val="32"/>
        </w:rPr>
        <w:t>病案首页数据</w:t>
      </w:r>
      <w:r>
        <w:rPr>
          <w:rFonts w:ascii="Times New Roman" w:hAnsi="Times New Roman" w:eastAsia="仿宋_GB2312"/>
          <w:sz w:val="32"/>
          <w:szCs w:val="32"/>
        </w:rPr>
        <w:t>》中相应医师姓名对应。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single"/>
        </w:rPr>
        <w:t>如不处理，所有重名人员都将不参与计算，无法产出相关指标。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</w:t>
      </w:r>
      <w:r>
        <w:rPr>
          <w:rFonts w:hint="eastAsia" w:ascii="Times New Roman" w:hAnsi="Times New Roman" w:eastAsia="仿宋_GB2312"/>
          <w:sz w:val="32"/>
          <w:szCs w:val="32"/>
        </w:rPr>
        <w:t>某科室有两名“张三”同时申报，</w:t>
      </w:r>
      <w:r>
        <w:rPr>
          <w:rFonts w:ascii="Times New Roman" w:hAnsi="Times New Roman" w:eastAsia="仿宋_GB2312"/>
          <w:sz w:val="32"/>
          <w:szCs w:val="32"/>
        </w:rPr>
        <w:t>可将其中一名医师</w:t>
      </w:r>
      <w:r>
        <w:rPr>
          <w:rFonts w:hint="eastAsia" w:ascii="Times New Roman" w:hAnsi="Times New Roman" w:eastAsia="仿宋_GB2312"/>
          <w:sz w:val="32"/>
          <w:szCs w:val="32"/>
        </w:rPr>
        <w:t>在《</w:t>
      </w:r>
      <w:r>
        <w:rPr>
          <w:rFonts w:ascii="Times New Roman" w:hAnsi="Times New Roman" w:eastAsia="仿宋_GB2312"/>
          <w:sz w:val="32"/>
          <w:szCs w:val="32"/>
        </w:rPr>
        <w:t>申报人员信息自然表</w:t>
      </w:r>
      <w:r>
        <w:rPr>
          <w:rFonts w:hint="eastAsia" w:ascii="Times New Roman" w:hAnsi="Times New Roman" w:eastAsia="仿宋_GB2312"/>
          <w:sz w:val="32"/>
          <w:szCs w:val="32"/>
        </w:rPr>
        <w:t>》中</w:t>
      </w:r>
      <w:r>
        <w:rPr>
          <w:rFonts w:ascii="Times New Roman" w:hAnsi="Times New Roman" w:eastAsia="仿宋_GB2312"/>
          <w:sz w:val="32"/>
          <w:szCs w:val="32"/>
        </w:rPr>
        <w:t>的“</w:t>
      </w:r>
      <w:r>
        <w:rPr>
          <w:rFonts w:hint="eastAsia" w:ascii="Times New Roman" w:hAnsi="Times New Roman" w:eastAsia="仿宋_GB2312"/>
          <w:sz w:val="32"/>
          <w:szCs w:val="32"/>
        </w:rPr>
        <w:t>姓名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修改为“张三1”，并把该医师所管病人的</w:t>
      </w:r>
      <w:r>
        <w:rPr>
          <w:rFonts w:ascii="Times New Roman" w:hAnsi="Times New Roman" w:eastAsia="仿宋_GB2312"/>
          <w:sz w:val="32"/>
          <w:szCs w:val="32"/>
        </w:rPr>
        <w:t>病案数据中</w:t>
      </w:r>
      <w:r>
        <w:rPr>
          <w:rFonts w:hint="eastAsia" w:ascii="Times New Roman" w:hAnsi="Times New Roman" w:eastAsia="仿宋_GB2312"/>
          <w:sz w:val="32"/>
          <w:szCs w:val="32"/>
        </w:rPr>
        <w:t>对应的医师姓名也修改为“张三1”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>注意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：为保证姓名的统一校验，修改重复姓名时务必遵循统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u w:val="single"/>
        </w:rPr>
        <w:t>一规则，即姓名+数字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3" w:name="_Toc18766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《病案首页数据》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/>
          <w:kern w:val="0"/>
          <w:sz w:val="32"/>
          <w:szCs w:val="32"/>
        </w:rPr>
        <w:t>对于涉及法定传染病（甲类传染病2种，乙类传染病27种，丙类传染病11种）的病案首页信息，应予以剔除。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数据中如有空项，应保留为空，不得以“—”、“-”、“/”等内容代表空项。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_GB2312"/>
          <w:sz w:val="32"/>
          <w:szCs w:val="32"/>
        </w:rPr>
        <w:t>《病案首页数据》中的“疾病编码”应符合《疾病分类</w:t>
      </w:r>
      <w:r>
        <w:rPr>
          <w:rFonts w:hint="eastAsia" w:ascii="Times New Roman" w:hAnsi="Times New Roman" w:eastAsia="仿宋_GB2312"/>
          <w:sz w:val="32"/>
          <w:szCs w:val="32"/>
        </w:rPr>
        <w:t>与</w:t>
      </w:r>
      <w:r>
        <w:rPr>
          <w:rFonts w:ascii="Times New Roman" w:hAnsi="Times New Roman" w:eastAsia="仿宋_GB2312"/>
          <w:sz w:val="32"/>
          <w:szCs w:val="32"/>
        </w:rPr>
        <w:t>代码国家临床版2.0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ICD-10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中的“主要编码”或“主要编码+其他编码”</w:t>
      </w:r>
      <w:r>
        <w:rPr>
          <w:rFonts w:ascii="Times New Roman" w:hAnsi="Times New Roman" w:eastAsia="仿宋_GB2312"/>
          <w:sz w:val="32"/>
          <w:szCs w:val="32"/>
        </w:rPr>
        <w:t>；“手术编码”应符合《手术操作分类代码国家临床版3.0（ICD-9-CM3）》</w:t>
      </w:r>
      <w:r>
        <w:rPr>
          <w:rFonts w:hint="eastAsia" w:ascii="Times New Roman" w:hAnsi="Times New Roman" w:eastAsia="仿宋_GB2312"/>
          <w:sz w:val="32"/>
          <w:szCs w:val="32"/>
        </w:rPr>
        <w:t>中的 “主要编码+其他编码”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sz w:val="32"/>
          <w:szCs w:val="32"/>
          <w:u w:val="single"/>
        </w:rPr>
        <w:t>如采用了其他不同编码，务必先进行编码转换</w:t>
      </w:r>
      <w:r>
        <w:rPr>
          <w:rFonts w:hint="eastAsia" w:ascii="Times New Roman" w:hAnsi="Times New Roman" w:eastAsia="仿宋_GB2312"/>
          <w:sz w:val="32"/>
          <w:szCs w:val="32"/>
        </w:rPr>
        <w:t>，否则系统将不予识别。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（四）其他填写说明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1.年龄。填写实际年龄数字即可，不需在数字后面加岁字，即填写为28、33，而非28岁、33岁。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2.是否为日间手术：填写内容为1或者2（1—是；2—否），有些单位系统导出数字为0，请按照上述指代修改。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3.出院科别：须与申报人员所在科室代码填写一致（具体科室代码可在申报人信息自然表查询），切记将此项数据调整为文本格式，避免出现0301被显示为301而导致数据查询失败。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4.住院天数：大于0的整数，不带单位；入院时间与出院时间只计算一天，例如：2018-6-12入院，2018-6-15出院，计住院天数为3。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5.科主任编码、科主任、主（副主）任医师编码、主（副主）任医师、主治医师编码、主治医师、住院医师编码、住院医师、责任护士编码、责任护士、质控护师：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以上内容均为必填项，必须填写完整、不能空也不能/。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其中：编码均为医师执业证书编码或护士执业证书编码。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.字段扩充。</w:t>
      </w:r>
      <w:r>
        <w:rPr>
          <w:rFonts w:ascii="Times New Roman" w:hAnsi="Times New Roman" w:eastAsia="仿宋_GB2312"/>
          <w:sz w:val="32"/>
          <w:szCs w:val="32"/>
        </w:rPr>
        <w:t>《病案首页数据》中，以下几个字段可扩充填写，请根据实际需求扩充字段数量：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出院其他诊断编码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出院其他诊断名称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出院其他诊断入院病情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3个字段，可最多扩充至各40个，分别命名为：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出院其他诊断编码1-40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出院其他诊断名称1-40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出院其他诊断入院病情1-40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其他手术操作编码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其他手术操作名称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其他手术操作日期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其他手术操作级别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其他手术操作术者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ascii="Times New Roman" w:hAnsi="Times New Roman" w:eastAsia="仿宋_GB2312"/>
          <w:sz w:val="32"/>
          <w:szCs w:val="32"/>
        </w:rPr>
        <w:t>助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</w:t>
      </w: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ascii="Times New Roman" w:hAnsi="Times New Roman" w:eastAsia="仿宋_GB2312"/>
          <w:sz w:val="32"/>
          <w:szCs w:val="32"/>
        </w:rPr>
        <w:t>助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其他手术操作切口愈合等级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其他手术操作麻醉方式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其他手术操作麻醉医师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10个字段，可最多扩充至各40个，命名规则同上。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（3）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重症监护室名称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进入时间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退出时间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3个字段，可最多扩充至各5个，命名规则同上。</w:t>
      </w:r>
      <w:bookmarkStart w:id="4" w:name="_GoBack"/>
      <w:bookmarkEnd w:id="4"/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3D5D"/>
    <w:rsid w:val="007B3125"/>
    <w:rsid w:val="011F14DF"/>
    <w:rsid w:val="01A33EA0"/>
    <w:rsid w:val="021221DD"/>
    <w:rsid w:val="023831C2"/>
    <w:rsid w:val="02F62430"/>
    <w:rsid w:val="030D1BFE"/>
    <w:rsid w:val="03376192"/>
    <w:rsid w:val="03655F85"/>
    <w:rsid w:val="040F3DC4"/>
    <w:rsid w:val="05581BCF"/>
    <w:rsid w:val="0581083F"/>
    <w:rsid w:val="0633729E"/>
    <w:rsid w:val="08061ED2"/>
    <w:rsid w:val="08A3130C"/>
    <w:rsid w:val="08AA53BE"/>
    <w:rsid w:val="095758BC"/>
    <w:rsid w:val="0B1C361D"/>
    <w:rsid w:val="0B8168EA"/>
    <w:rsid w:val="0E1C4A3F"/>
    <w:rsid w:val="0E294EEF"/>
    <w:rsid w:val="0EBF6209"/>
    <w:rsid w:val="100532CE"/>
    <w:rsid w:val="111132CA"/>
    <w:rsid w:val="112D4575"/>
    <w:rsid w:val="12353398"/>
    <w:rsid w:val="1243576A"/>
    <w:rsid w:val="12495090"/>
    <w:rsid w:val="13882678"/>
    <w:rsid w:val="143C791A"/>
    <w:rsid w:val="15E47907"/>
    <w:rsid w:val="16766ECF"/>
    <w:rsid w:val="16BA0F0A"/>
    <w:rsid w:val="17174727"/>
    <w:rsid w:val="17D42EB1"/>
    <w:rsid w:val="18414CFE"/>
    <w:rsid w:val="18C457BC"/>
    <w:rsid w:val="1B876E82"/>
    <w:rsid w:val="1BB13A09"/>
    <w:rsid w:val="1DB7201C"/>
    <w:rsid w:val="1E296349"/>
    <w:rsid w:val="1ED61BFE"/>
    <w:rsid w:val="1F7E7B29"/>
    <w:rsid w:val="1FF007E0"/>
    <w:rsid w:val="20AC195C"/>
    <w:rsid w:val="21812011"/>
    <w:rsid w:val="21FD44C5"/>
    <w:rsid w:val="226601AA"/>
    <w:rsid w:val="22A843DF"/>
    <w:rsid w:val="23954961"/>
    <w:rsid w:val="24D9652E"/>
    <w:rsid w:val="254D13C7"/>
    <w:rsid w:val="26233821"/>
    <w:rsid w:val="26AA2F3F"/>
    <w:rsid w:val="26BC6FB0"/>
    <w:rsid w:val="27AE128F"/>
    <w:rsid w:val="28B84569"/>
    <w:rsid w:val="29C15020"/>
    <w:rsid w:val="2A3218B0"/>
    <w:rsid w:val="2AC85A01"/>
    <w:rsid w:val="2ADB78B8"/>
    <w:rsid w:val="2BBF7DED"/>
    <w:rsid w:val="2C005897"/>
    <w:rsid w:val="2C995B10"/>
    <w:rsid w:val="2D285C2E"/>
    <w:rsid w:val="2E9337F3"/>
    <w:rsid w:val="2EAC7346"/>
    <w:rsid w:val="2FB61FBC"/>
    <w:rsid w:val="30284A1E"/>
    <w:rsid w:val="313D623F"/>
    <w:rsid w:val="31BC3612"/>
    <w:rsid w:val="320502D4"/>
    <w:rsid w:val="32534BCC"/>
    <w:rsid w:val="341477C3"/>
    <w:rsid w:val="3481396F"/>
    <w:rsid w:val="348D2205"/>
    <w:rsid w:val="34DB17EC"/>
    <w:rsid w:val="35623D94"/>
    <w:rsid w:val="36535541"/>
    <w:rsid w:val="36FB10CE"/>
    <w:rsid w:val="374C5107"/>
    <w:rsid w:val="39A665D1"/>
    <w:rsid w:val="39FD1CBC"/>
    <w:rsid w:val="3A223F28"/>
    <w:rsid w:val="3B6F4A8E"/>
    <w:rsid w:val="3C3F210A"/>
    <w:rsid w:val="3C4E2BF0"/>
    <w:rsid w:val="3F543BB9"/>
    <w:rsid w:val="3FB44E22"/>
    <w:rsid w:val="400E0BDD"/>
    <w:rsid w:val="40CC06FA"/>
    <w:rsid w:val="41C04724"/>
    <w:rsid w:val="43762B03"/>
    <w:rsid w:val="438B3E11"/>
    <w:rsid w:val="43AD64AF"/>
    <w:rsid w:val="43D725CD"/>
    <w:rsid w:val="452A7978"/>
    <w:rsid w:val="49C06718"/>
    <w:rsid w:val="4A3619CE"/>
    <w:rsid w:val="4B4741C4"/>
    <w:rsid w:val="4B5206BB"/>
    <w:rsid w:val="4B8C5C74"/>
    <w:rsid w:val="4B977102"/>
    <w:rsid w:val="4C967DF2"/>
    <w:rsid w:val="4D052196"/>
    <w:rsid w:val="4DDC7EF2"/>
    <w:rsid w:val="4F007882"/>
    <w:rsid w:val="4F131C96"/>
    <w:rsid w:val="4F587EFD"/>
    <w:rsid w:val="54A7166A"/>
    <w:rsid w:val="54B85C47"/>
    <w:rsid w:val="55032B63"/>
    <w:rsid w:val="564F270C"/>
    <w:rsid w:val="57EA05F4"/>
    <w:rsid w:val="582D0A8D"/>
    <w:rsid w:val="598A5AF2"/>
    <w:rsid w:val="5AA96D9C"/>
    <w:rsid w:val="5BB10B44"/>
    <w:rsid w:val="5DA354AD"/>
    <w:rsid w:val="5DA53D5D"/>
    <w:rsid w:val="5DAD4C95"/>
    <w:rsid w:val="5EA677E6"/>
    <w:rsid w:val="5F3C2B79"/>
    <w:rsid w:val="5FCE7C2A"/>
    <w:rsid w:val="60972D7E"/>
    <w:rsid w:val="61502775"/>
    <w:rsid w:val="616842A8"/>
    <w:rsid w:val="61834441"/>
    <w:rsid w:val="625264C0"/>
    <w:rsid w:val="62E27985"/>
    <w:rsid w:val="63E85841"/>
    <w:rsid w:val="695B082F"/>
    <w:rsid w:val="697E5FA5"/>
    <w:rsid w:val="69996EC4"/>
    <w:rsid w:val="6A5D460A"/>
    <w:rsid w:val="6AE80BE6"/>
    <w:rsid w:val="6B606A05"/>
    <w:rsid w:val="6B8943B4"/>
    <w:rsid w:val="6BDF213A"/>
    <w:rsid w:val="6C5F750F"/>
    <w:rsid w:val="6C711F59"/>
    <w:rsid w:val="6D18446E"/>
    <w:rsid w:val="6D6E7223"/>
    <w:rsid w:val="6E5F27D0"/>
    <w:rsid w:val="6F6D258A"/>
    <w:rsid w:val="6FD246C7"/>
    <w:rsid w:val="70D57C23"/>
    <w:rsid w:val="71A120F2"/>
    <w:rsid w:val="71DF0EC6"/>
    <w:rsid w:val="730F2491"/>
    <w:rsid w:val="73764A21"/>
    <w:rsid w:val="739628F0"/>
    <w:rsid w:val="73B977BF"/>
    <w:rsid w:val="73ED14EA"/>
    <w:rsid w:val="73F37C74"/>
    <w:rsid w:val="7478744E"/>
    <w:rsid w:val="763E54A6"/>
    <w:rsid w:val="76401181"/>
    <w:rsid w:val="78055EE6"/>
    <w:rsid w:val="7A3943CD"/>
    <w:rsid w:val="7A530881"/>
    <w:rsid w:val="7BB823E9"/>
    <w:rsid w:val="7DB9393F"/>
    <w:rsid w:val="7ED678EA"/>
    <w:rsid w:val="7F1A311C"/>
    <w:rsid w:val="7F774AB4"/>
    <w:rsid w:val="7FDD67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2023-12-20T03:23:00Z</dcterms:created>
  <dc:creator>Administrator</dc:creator>
  <cp:lastModifiedBy>Administrator</cp:lastModifiedBy>
  <dcterms:modified xsi:type="dcterms:W3CDTF">2024-07-24T10:26:18Z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